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3629C437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15B7AFBC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635906D7" wp14:editId="6968605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42DD76B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52140B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7BDC48B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2E7F0020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7B5942E6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2A68785A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04DDE5D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4FC75E71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F26AAA3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593494C1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513B94B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5C614B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4B1491B5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396D1FE8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443C0B7" wp14:editId="16451CA7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922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0UeIutsAAAAI&#10;AQAADwAAAAAAAAAAAAAAAAAsBAAAZHJzL2Rvd25yZXYueG1sUEsFBgAAAAAEAAQA8wAAADQFAAAA&#10;AA==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5470185" w14:textId="77777777" w:rsidR="007234CE" w:rsidRPr="007100D5" w:rsidRDefault="007234CE" w:rsidP="007234CE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OGŁOSZENIE O NABORZE NA STANOWISKO PRACY </w:t>
      </w:r>
    </w:p>
    <w:p w14:paraId="548CB12A" w14:textId="65F3D466" w:rsidR="007234CE" w:rsidRPr="007100D5" w:rsidRDefault="00386BF3" w:rsidP="007234CE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Głównego Księgowego</w:t>
      </w:r>
      <w:r w:rsidR="007234CE" w:rsidRPr="007100D5">
        <w:rPr>
          <w:rFonts w:ascii="Arial" w:hAnsi="Arial" w:cs="Arial"/>
          <w:color w:val="000000" w:themeColor="text1"/>
          <w:sz w:val="20"/>
          <w:szCs w:val="20"/>
        </w:rPr>
        <w:t xml:space="preserve"> Instytucji Kultury</w:t>
      </w:r>
    </w:p>
    <w:p w14:paraId="463E6944" w14:textId="34758BBA" w:rsidR="007234CE" w:rsidRPr="007100D5" w:rsidRDefault="007234CE" w:rsidP="007234CE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w Domu Kultury „KADR” w Dzielnicy Mokotów m.st. Warszawy </w:t>
      </w:r>
    </w:p>
    <w:p w14:paraId="2ECE769C" w14:textId="2FCDF851" w:rsidR="007234CE" w:rsidRPr="007100D5" w:rsidRDefault="007234CE" w:rsidP="007234CE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2396B8A" w14:textId="233233D7" w:rsidR="007234CE" w:rsidRPr="007100D5" w:rsidRDefault="007234CE" w:rsidP="007234CE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Dyrektor Domu Kultury „KADR” w Dzielnicy Mokotów m.st. Warszawy </w:t>
      </w:r>
    </w:p>
    <w:p w14:paraId="61EAB94F" w14:textId="77777777" w:rsidR="007234CE" w:rsidRPr="007100D5" w:rsidRDefault="007234CE" w:rsidP="007234CE">
      <w:pPr>
        <w:pStyle w:val="Nagwek1"/>
        <w:spacing w:before="0" w:beforeAutospacing="0" w:after="120" w:afterAutospacing="0"/>
        <w:rPr>
          <w:rFonts w:ascii="Arial" w:hAnsi="Arial" w:cs="Arial"/>
          <w:b w:val="0"/>
          <w:color w:val="000000" w:themeColor="text1"/>
          <w:spacing w:val="-4"/>
          <w:sz w:val="20"/>
          <w:szCs w:val="20"/>
        </w:rPr>
      </w:pPr>
      <w:r w:rsidRPr="007100D5">
        <w:rPr>
          <w:rFonts w:ascii="Arial" w:hAnsi="Arial" w:cs="Arial"/>
          <w:b w:val="0"/>
          <w:color w:val="000000" w:themeColor="text1"/>
          <w:spacing w:val="-4"/>
          <w:sz w:val="20"/>
          <w:szCs w:val="20"/>
        </w:rPr>
        <w:t>działając na podstawie § 9 ust. 2 Statutu Domu Kultury „KADR” w Dzielnicy Mokotów m. st. Warszawy</w:t>
      </w:r>
      <w:r w:rsidRPr="007100D5">
        <w:rPr>
          <w:rFonts w:ascii="Arial" w:hAnsi="Arial" w:cs="Arial"/>
          <w:b w:val="0"/>
          <w:color w:val="000000" w:themeColor="text1"/>
          <w:spacing w:val="-4"/>
          <w:sz w:val="20"/>
          <w:szCs w:val="20"/>
        </w:rPr>
        <w:br/>
      </w:r>
      <w:r w:rsidRPr="007100D5">
        <w:rPr>
          <w:rFonts w:ascii="Arial" w:hAnsi="Arial" w:cs="Arial"/>
          <w:b w:val="0"/>
          <w:color w:val="000000" w:themeColor="text1"/>
          <w:sz w:val="20"/>
          <w:szCs w:val="20"/>
        </w:rPr>
        <w:t>poszukuje kandydatów\kandydatek na stanowisko:</w:t>
      </w:r>
    </w:p>
    <w:p w14:paraId="737992EC" w14:textId="00537444" w:rsidR="007234CE" w:rsidRPr="007100D5" w:rsidRDefault="00241A97" w:rsidP="007234CE">
      <w:pPr>
        <w:pStyle w:val="Nagwek1"/>
        <w:spacing w:before="0" w:beforeAutospacing="0" w:after="120" w:afterAutospacing="0"/>
        <w:rPr>
          <w:rFonts w:ascii="Arial" w:hAnsi="Arial" w:cs="Arial"/>
          <w:b w:val="0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z w:val="22"/>
          <w:szCs w:val="22"/>
        </w:rPr>
        <w:t>Główny Księgowy Instytucji Kultury</w:t>
      </w:r>
    </w:p>
    <w:p w14:paraId="2BE4FD48" w14:textId="77777777" w:rsidR="00241A97" w:rsidRPr="004A407A" w:rsidRDefault="00241A97" w:rsidP="007234CE">
      <w:pPr>
        <w:pStyle w:val="Nagwek1"/>
        <w:spacing w:before="0" w:beforeAutospacing="0" w:after="120" w:afterAutospacing="0"/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1F36A5FC" w14:textId="13E1F208" w:rsidR="00241A97" w:rsidRPr="007100D5" w:rsidRDefault="00241A97" w:rsidP="007234CE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W</w:t>
      </w:r>
      <w:r w:rsidR="007234CE"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ymiar etatu</w:t>
      </w:r>
    </w:p>
    <w:p w14:paraId="1A065548" w14:textId="0E8A7151" w:rsidR="007234CE" w:rsidRPr="007100D5" w:rsidRDefault="007234CE" w:rsidP="007234CE">
      <w:pPr>
        <w:pStyle w:val="Nagwek1"/>
        <w:spacing w:before="0" w:beforeAutospacing="0" w:after="120" w:afterAutospacing="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b w:val="0"/>
          <w:color w:val="000000" w:themeColor="text1"/>
          <w:sz w:val="20"/>
          <w:szCs w:val="20"/>
        </w:rPr>
        <w:t>1 (jeden etat)</w:t>
      </w:r>
    </w:p>
    <w:p w14:paraId="6080C976" w14:textId="78D8D738" w:rsidR="007234CE" w:rsidRPr="007100D5" w:rsidRDefault="00241A97" w:rsidP="007234CE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Miejsce wykonywania pracy</w:t>
      </w:r>
    </w:p>
    <w:p w14:paraId="59C0D9FF" w14:textId="77777777" w:rsidR="007234CE" w:rsidRPr="007100D5" w:rsidRDefault="007234CE" w:rsidP="007234CE">
      <w:pPr>
        <w:pStyle w:val="Nagwek1"/>
        <w:spacing w:before="0" w:beforeAutospacing="0" w:after="120" w:afterAutospacing="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Dom Kultury „KADR” w Dzielnicy Mokotów m.st. Warszawy </w:t>
      </w:r>
      <w:r w:rsidRPr="007100D5">
        <w:rPr>
          <w:rFonts w:ascii="Arial" w:hAnsi="Arial" w:cs="Arial"/>
          <w:b w:val="0"/>
          <w:color w:val="000000" w:themeColor="text1"/>
          <w:sz w:val="20"/>
          <w:szCs w:val="20"/>
        </w:rPr>
        <w:br/>
        <w:t>ul. Rzymowskiego 32, 02-697 Warszawa</w:t>
      </w:r>
    </w:p>
    <w:p w14:paraId="5C9081AE" w14:textId="77777777" w:rsidR="007234CE" w:rsidRPr="007100D5" w:rsidRDefault="007234CE" w:rsidP="007234CE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Planowany termin zatrudnienia</w:t>
      </w:r>
    </w:p>
    <w:p w14:paraId="0DC3C87B" w14:textId="16246196" w:rsidR="00241A97" w:rsidRPr="007100D5" w:rsidRDefault="007234CE" w:rsidP="00241A97">
      <w:pPr>
        <w:pStyle w:val="Nagwek1"/>
        <w:spacing w:before="0" w:beforeAutospacing="0" w:after="120" w:afterAutospacing="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b w:val="0"/>
          <w:color w:val="000000" w:themeColor="text1"/>
          <w:sz w:val="20"/>
          <w:szCs w:val="20"/>
        </w:rPr>
        <w:t>od dnia 02 styczna 2020 r.</w:t>
      </w:r>
    </w:p>
    <w:p w14:paraId="279A43E0" w14:textId="77777777" w:rsidR="00241A97" w:rsidRPr="007100D5" w:rsidRDefault="00241A97" w:rsidP="00241A97">
      <w:pPr>
        <w:pStyle w:val="Nagwek1"/>
        <w:spacing w:before="0" w:beforeAutospacing="0" w:after="120" w:afterAutospacing="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77E4AB8D" w14:textId="01AB2EF7" w:rsidR="007234CE" w:rsidRPr="007100D5" w:rsidRDefault="00241A97" w:rsidP="00241A97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Warunki pracy</w:t>
      </w:r>
    </w:p>
    <w:p w14:paraId="604E9FCD" w14:textId="6320367A" w:rsidR="007234CE" w:rsidRPr="007100D5" w:rsidRDefault="007234CE" w:rsidP="004A407A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</w:pPr>
      <w:r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 xml:space="preserve">Budynek </w:t>
      </w:r>
      <w:r w:rsidR="00241A97"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>umożliwia wjazd wózkom inwalidzkim. Wewnątrz budynku: winda umożliwiające wjazd osobie na </w:t>
      </w:r>
      <w:r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>wózku inwalidzkim oraz łazienki dostosowane do potrzeb osób niep</w:t>
      </w:r>
      <w:r w:rsidR="00241A97"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 xml:space="preserve">ełnosprawnych. Szerokość ciągów </w:t>
      </w:r>
      <w:r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>komunikacyjnych umożliwiająca poruszanie się osób na wózkach inwalidzkich. Nie występują uciążliwe</w:t>
      </w:r>
      <w:r w:rsidR="00241A97"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>, szkodliwe oraz</w:t>
      </w:r>
      <w:r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 xml:space="preserve"> niebezpieczne warunki pracy. </w:t>
      </w:r>
    </w:p>
    <w:p w14:paraId="09D218C2" w14:textId="77777777" w:rsidR="00241A97" w:rsidRPr="007100D5" w:rsidRDefault="00241A97" w:rsidP="00241A97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</w:p>
    <w:p w14:paraId="4355741B" w14:textId="677F3D58" w:rsidR="007234CE" w:rsidRPr="007100D5" w:rsidRDefault="00241A97" w:rsidP="00241A97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Zakres zadań</w:t>
      </w:r>
    </w:p>
    <w:p w14:paraId="55584B38" w14:textId="77777777" w:rsidR="00CF6072" w:rsidRPr="007100D5" w:rsidRDefault="00CF6072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Kierowanie Działem Finansowo-Księgowym Domu Kultury „KADR” </w:t>
      </w:r>
      <w:r w:rsidRPr="007100D5">
        <w:rPr>
          <w:rFonts w:ascii="Arial" w:hAnsi="Arial" w:cs="Arial"/>
          <w:color w:val="000000" w:themeColor="text1"/>
          <w:spacing w:val="-4"/>
          <w:sz w:val="20"/>
          <w:szCs w:val="20"/>
        </w:rPr>
        <w:t>w Dzielnicy Mokotów m. st. Warszawy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EDFB3A" w14:textId="3CDFE21D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Prowadzenie rachunkowości Domu Kultury „KADR” </w:t>
      </w:r>
      <w:r w:rsidRPr="007100D5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w Dzielnicy Mokotów m. st. Warszawy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zgodnie z obowiązującymi przepisami, w tym kontrola przestrzegania dyscypliny budżetowej oraz prawidłowości, rzetelności, celowości i legalności wykorzystywania środków publicznych. </w:t>
      </w:r>
    </w:p>
    <w:p w14:paraId="54CBBD35" w14:textId="3636453D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Przygotowywanie projektów planów finansowych i budżetów projektów prowadzonych przez Dom Kultury „KADR” w Dzielnicy Mokotów m.st. Warszawy oraz nadzór nad ich realizacją.</w:t>
      </w:r>
    </w:p>
    <w:p w14:paraId="27266BA1" w14:textId="3812DB0C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Rozliczanie i analiza budżetu na zasadach ustalonych dla samorządowych instytucji kultury.</w:t>
      </w:r>
    </w:p>
    <w:p w14:paraId="07FBBD02" w14:textId="41446AAF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Sporządzanie sprawozdań budżetowych i finansowych zgodnie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przepisami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o rachunkowości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8EAE12" w14:textId="7319EE67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Sporządzanie sprawozdawczości wymaganej odrębnymi przepisami w zakresie wykonywanych zadań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, w 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tym sprawozdawczości podatkowej, statystycznej,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w sprawach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zamówień publicznych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B8D927" w14:textId="71C008A0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Wykonywanie dyspozycji środkami pieniężnymi,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dbałość o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zachowanie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płynności finansowej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i 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bezpieczeństwa finansowego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Domu Kultury „KADR” </w:t>
      </w:r>
      <w:r w:rsidR="00CF6072" w:rsidRPr="007100D5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w Dzielnicy Mokotów m. st. Warszawy </w:t>
      </w:r>
      <w:r w:rsidR="004A407A">
        <w:rPr>
          <w:rFonts w:ascii="Arial" w:hAnsi="Arial" w:cs="Arial"/>
          <w:color w:val="000000" w:themeColor="text1"/>
          <w:spacing w:val="-4"/>
          <w:sz w:val="20"/>
          <w:szCs w:val="20"/>
        </w:rPr>
        <w:br/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w odniesieniu do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planowanego i realizowanego budżetu.</w:t>
      </w:r>
    </w:p>
    <w:p w14:paraId="716FAD98" w14:textId="082E5F8A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Dokonywanie wstępnej kontroli zgodności operacji gospodarczych i finansowych z planem finansowym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Domu Kultury „KADR” </w:t>
      </w:r>
      <w:r w:rsidR="00CF6072" w:rsidRPr="007100D5">
        <w:rPr>
          <w:rFonts w:ascii="Arial" w:hAnsi="Arial" w:cs="Arial"/>
          <w:color w:val="000000" w:themeColor="text1"/>
          <w:spacing w:val="-4"/>
          <w:sz w:val="20"/>
          <w:szCs w:val="20"/>
        </w:rPr>
        <w:t>w Dzielnicy Mokotów m. st. Warszawy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, kompletności i rzetelności dokumentów dotyczących operacji gospodarczych i finansowych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46386F2" w14:textId="735B902B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Wykonywanie analiz, zestawień oraz prognoz przychodów i kosztów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3CCCF3" w14:textId="4F87BF8F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Zapewnienie prawidłowej działalności finansowo-księgowej, rozliczeń majątkowych oraz wycen majątku zgodnie z przepisami o rachunkowości oraz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zgodnie z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usta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wą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o organizowaniu i prowadzeniu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działalności instytucji kultury.</w:t>
      </w:r>
    </w:p>
    <w:p w14:paraId="0C8F7AB8" w14:textId="2EF93576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Nadzór nad gospodarką rzeczowo-materiałową, w tym: zapewnienie prawidłowego przebiegu przekazywania składników majątkowych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według przyjętej procedury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gospodarowania składnikami majątkowymi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i zasad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odpowiedzialności za powierzone mienie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BBA5C3" w14:textId="652B5597" w:rsidR="00CF6072" w:rsidRPr="007100D5" w:rsidRDefault="00CF6072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Nadzór nad należytym przechowywaniem i zabezpieczeniem dokumentów finansowo – księgowych  oraz płacowych.</w:t>
      </w:r>
    </w:p>
    <w:p w14:paraId="78809462" w14:textId="77777777" w:rsidR="009E5C9F" w:rsidRPr="007100D5" w:rsidRDefault="009E5C9F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Nadzór  nad prawidłowym obiegiem dokumentów finansowo-księgowych.</w:t>
      </w:r>
    </w:p>
    <w:p w14:paraId="7268D5F0" w14:textId="77777777" w:rsidR="009E5C9F" w:rsidRPr="007100D5" w:rsidRDefault="009E5C9F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Opracowywanie oraz aktualizacja wewnętrznych przepisów dotyczących rachunkowości, w tym polityki rachunkowości, procedury obiegu dokumentów finansowo – księgowych, instrukcji kasowej, przeprowadzania inwentaryzacji itp.</w:t>
      </w:r>
    </w:p>
    <w:p w14:paraId="250559CC" w14:textId="77777777" w:rsidR="009E5C9F" w:rsidRPr="007100D5" w:rsidRDefault="009E5C9F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Wsparcie Dyrektora instytucji w zakresie kształtowania optymalnych rozwiązań finansowo-księgowych.</w:t>
      </w:r>
    </w:p>
    <w:p w14:paraId="7763A2A8" w14:textId="2CF82A00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Prowadzenie spraw płacowych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 i rozliczeniowych pracowników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a także sporządzanie i 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prowadzenie dokumentacji płacowej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64019D" w14:textId="5667594B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Zapewnienie prawidłowości rozliczeń, w tym m.in.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w zakresie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dotacji podmiotowej oraz celowych, podatków, 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w zakresie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ZUS, US, przygotowywanie i składanie deklaracji, zgłoszeń i innych dokumentów zgodnie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z obowiązującymi przepisami.</w:t>
      </w:r>
    </w:p>
    <w:p w14:paraId="4B9EC42B" w14:textId="3EC63A20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Prowadzenie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dokumentacji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sprawozdawczej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z zakresu zamówień publicznych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, w tym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opracowywanie projektu planu zamówie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ń.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D8812F" w14:textId="700939B8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Prowadzenie spraw związanych ubezpieczeniem majątku i mienia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 Domu Kultury „KADR” </w:t>
      </w:r>
      <w:r w:rsidR="00CF6072" w:rsidRPr="007100D5">
        <w:rPr>
          <w:rFonts w:ascii="Arial" w:hAnsi="Arial" w:cs="Arial"/>
          <w:color w:val="000000" w:themeColor="text1"/>
          <w:spacing w:val="-4"/>
          <w:sz w:val="20"/>
          <w:szCs w:val="20"/>
        </w:rPr>
        <w:t>w Dzielnicy Mokotów m. st. Warszawy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E0C091" w14:textId="2AA7F750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Nadzór nad terminową realizacją umów cywilnoprawnych i prowadzenie ich obsługi księgowej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C8A019" w14:textId="19FB397E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Współpraca z instytucjami zewnętrznymi (m.in. GUS, banki, audytorzy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, biegli rewidenci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)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BB29E51" w14:textId="6E9BEF7D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dział w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kontrolach urzędowych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Domu Kultury „KADR” </w:t>
      </w:r>
      <w:r w:rsidR="00CF6072" w:rsidRPr="007100D5">
        <w:rPr>
          <w:rFonts w:ascii="Arial" w:hAnsi="Arial" w:cs="Arial"/>
          <w:color w:val="000000" w:themeColor="text1"/>
          <w:spacing w:val="-4"/>
          <w:sz w:val="20"/>
          <w:szCs w:val="20"/>
        </w:rPr>
        <w:t>w Dzielnicy Mokotów m. st. Warszawy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br/>
      </w:r>
      <w:r w:rsidRPr="007100D5">
        <w:rPr>
          <w:rFonts w:ascii="Arial" w:hAnsi="Arial" w:cs="Arial"/>
          <w:color w:val="000000" w:themeColor="text1"/>
          <w:sz w:val="20"/>
          <w:szCs w:val="20"/>
        </w:rPr>
        <w:t>(m.in. ZUS, US, PIP)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1D2310" w14:textId="7F8B4652" w:rsidR="00241A97" w:rsidRPr="007100D5" w:rsidRDefault="00241A97" w:rsidP="004A407A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Współpraca przy opracowywaniu i realizacji strategii finansowej działalności instytucji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5B6992" w14:textId="367C0D59" w:rsidR="00241A97" w:rsidRPr="004A407A" w:rsidRDefault="00241A97" w:rsidP="00241A97">
      <w:pPr>
        <w:widowControl/>
        <w:numPr>
          <w:ilvl w:val="0"/>
          <w:numId w:val="6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Wykonywanie innych nie wymienionych wyżej zadań, które na mocy prawa lub przepisów wewnętrznych wydanych przez Dyrektora instytucji należą do kompetencji Głównego Księgowego</w:t>
      </w:r>
      <w:r w:rsidR="00CF6072" w:rsidRPr="007100D5">
        <w:rPr>
          <w:rFonts w:ascii="Arial" w:hAnsi="Arial" w:cs="Arial"/>
          <w:color w:val="000000" w:themeColor="text1"/>
          <w:sz w:val="20"/>
          <w:szCs w:val="20"/>
        </w:rPr>
        <w:t xml:space="preserve"> Instytucji Kultury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FBD103" w14:textId="5F153D98" w:rsidR="007234CE" w:rsidRPr="007100D5" w:rsidRDefault="00254CA6" w:rsidP="00241A97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Wymagania </w:t>
      </w:r>
      <w:r w:rsidR="00386BF3"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konieczne</w:t>
      </w:r>
    </w:p>
    <w:p w14:paraId="0E711C7F" w14:textId="08C77A87" w:rsidR="00254CA6" w:rsidRPr="007100D5" w:rsidRDefault="009E5C9F" w:rsidP="004A407A">
      <w:pPr>
        <w:pStyle w:val="Nagwek1"/>
        <w:spacing w:before="0" w:beforeAutospacing="0" w:after="120" w:afterAutospacing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Głównym Księgowym, zgodnie z </w:t>
      </w:r>
      <w:r w:rsidR="00254CA6" w:rsidRPr="007100D5">
        <w:rPr>
          <w:rFonts w:ascii="Arial" w:hAnsi="Arial" w:cs="Arial"/>
          <w:b w:val="0"/>
          <w:color w:val="000000" w:themeColor="text1"/>
          <w:sz w:val="20"/>
          <w:szCs w:val="20"/>
        </w:rPr>
        <w:t>przepisami, może być osoba, która</w:t>
      </w:r>
      <w:r w:rsidR="001211D4">
        <w:rPr>
          <w:rFonts w:ascii="Arial" w:hAnsi="Arial" w:cs="Arial"/>
          <w:b w:val="0"/>
          <w:color w:val="000000" w:themeColor="text1"/>
          <w:sz w:val="20"/>
          <w:szCs w:val="20"/>
        </w:rPr>
        <w:t>:</w:t>
      </w:r>
    </w:p>
    <w:p w14:paraId="18201208" w14:textId="77777777" w:rsidR="00254CA6" w:rsidRPr="007100D5" w:rsidRDefault="00254CA6" w:rsidP="004A407A">
      <w:pPr>
        <w:widowControl/>
        <w:numPr>
          <w:ilvl w:val="0"/>
          <w:numId w:val="12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mip48894807"/>
      <w:bookmarkEnd w:id="0"/>
      <w:r w:rsidRPr="007100D5">
        <w:rPr>
          <w:rFonts w:ascii="Arial" w:hAnsi="Arial" w:cs="Arial"/>
          <w:color w:val="000000" w:themeColor="text1"/>
          <w:sz w:val="20"/>
          <w:szCs w:val="20"/>
        </w:rPr>
        <w:t>ma obywatelstwo państwa członkowskiego Unii Europejskiej, Konfederacji Szwajcarskiej lub państwa członkowskiego Europejskiego Porozumienia o Wolnym Handlu (EFTA) - strony umowy o Europejskim Obszarze Gospodarczym;</w:t>
      </w:r>
    </w:p>
    <w:p w14:paraId="0A007834" w14:textId="5E3DCB6A" w:rsidR="00254CA6" w:rsidRPr="007100D5" w:rsidRDefault="00254CA6" w:rsidP="004A407A">
      <w:pPr>
        <w:widowControl/>
        <w:numPr>
          <w:ilvl w:val="0"/>
          <w:numId w:val="12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mip48894808"/>
      <w:bookmarkEnd w:id="1"/>
      <w:r w:rsidRPr="007100D5">
        <w:rPr>
          <w:rFonts w:ascii="Arial" w:hAnsi="Arial" w:cs="Arial"/>
          <w:color w:val="000000" w:themeColor="text1"/>
          <w:sz w:val="20"/>
          <w:szCs w:val="20"/>
        </w:rPr>
        <w:t>ma pełną zdolność do czynności prawnych oraz korzysta z pełni praw publicznych;</w:t>
      </w:r>
      <w:bookmarkStart w:id="2" w:name="mip48894809"/>
      <w:bookmarkEnd w:id="2"/>
    </w:p>
    <w:p w14:paraId="4F10135E" w14:textId="77777777" w:rsidR="00254CA6" w:rsidRPr="007100D5" w:rsidRDefault="00254CA6" w:rsidP="004A407A">
      <w:pPr>
        <w:widowControl/>
        <w:numPr>
          <w:ilvl w:val="0"/>
          <w:numId w:val="12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46849353" w14:textId="7F96F37C" w:rsidR="00254CA6" w:rsidRPr="007100D5" w:rsidRDefault="00254CA6" w:rsidP="004A407A">
      <w:pPr>
        <w:widowControl/>
        <w:numPr>
          <w:ilvl w:val="0"/>
          <w:numId w:val="12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mip48894810"/>
      <w:bookmarkEnd w:id="3"/>
      <w:r w:rsidRPr="007100D5">
        <w:rPr>
          <w:rFonts w:ascii="Arial" w:hAnsi="Arial" w:cs="Arial"/>
          <w:color w:val="000000" w:themeColor="text1"/>
          <w:sz w:val="20"/>
          <w:szCs w:val="20"/>
        </w:rPr>
        <w:t>posiada znajomość języka polskiego w mowie i piśmie w zakresie koniecznym do wykonywania obowiązków głównego księgowego;</w:t>
      </w:r>
      <w:bookmarkStart w:id="4" w:name="mip48894811"/>
      <w:bookmarkEnd w:id="4"/>
    </w:p>
    <w:p w14:paraId="6714BCAE" w14:textId="77777777" w:rsidR="00254CA6" w:rsidRPr="007100D5" w:rsidRDefault="00254CA6" w:rsidP="004A407A">
      <w:pPr>
        <w:widowControl/>
        <w:numPr>
          <w:ilvl w:val="0"/>
          <w:numId w:val="12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spełnia jeden z poniższych warunków: </w:t>
      </w:r>
    </w:p>
    <w:p w14:paraId="72D44694" w14:textId="09C5985D" w:rsidR="00254CA6" w:rsidRPr="007100D5" w:rsidRDefault="00254CA6" w:rsidP="004A407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ukończyła ekonomiczne jednolite studia magisterskie, ekonomiczne wyższe studia zawodowe, uzupełniające ekonomiczne studia magisterskie lub ekonomiczne studia podyplomowe i posiada co najmniej 3-letnią praktykę w księgowości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6731D8E" w14:textId="3BBC84B3" w:rsidR="00254CA6" w:rsidRPr="007100D5" w:rsidRDefault="00254CA6" w:rsidP="004A407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ukończyła średnią, policealną lub pomaturalną szkołę ekonomiczną i posiada co najmniej 6-letnią praktykę w księgowości, </w:t>
      </w:r>
    </w:p>
    <w:p w14:paraId="1BCE7440" w14:textId="5B4FE229" w:rsidR="00254CA6" w:rsidRPr="007100D5" w:rsidRDefault="00254CA6" w:rsidP="004A407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jest wpisana do rejestru biegłych rewidentów na podstawie odrębnych przepisów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3374C34" w14:textId="65B126B0" w:rsidR="00254CA6" w:rsidRPr="007100D5" w:rsidRDefault="00254CA6" w:rsidP="004A407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posiada certyfikat księgowy uprawniający do usługowego prowadzenia ksiąg rachunkowych albo świadectwo kwalifikacyjne uprawniające do usługowego prowadzenia ksiąg rachunkowych, wydane na podstawie odrębnych przepisów. </w:t>
      </w:r>
    </w:p>
    <w:p w14:paraId="1426000A" w14:textId="14EB59F1" w:rsidR="009E5C9F" w:rsidRPr="007100D5" w:rsidRDefault="00254CA6" w:rsidP="004A407A">
      <w:pPr>
        <w:widowControl/>
        <w:numPr>
          <w:ilvl w:val="0"/>
          <w:numId w:val="12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p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 xml:space="preserve">osiada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praktyczną, weryfikowalną i ugruntowaną 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znajomość prawa, w zakresie:</w:t>
      </w:r>
    </w:p>
    <w:p w14:paraId="10DC4325" w14:textId="27DE634D" w:rsidR="009E5C9F" w:rsidRPr="007100D5" w:rsidRDefault="00254CA6" w:rsidP="004A407A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staw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y o rachunkowości;</w:t>
      </w:r>
    </w:p>
    <w:p w14:paraId="6D08AF2A" w14:textId="748F148E" w:rsidR="009E5C9F" w:rsidRPr="007100D5" w:rsidRDefault="00254CA6" w:rsidP="004A407A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ustawy o finansach publicznych;</w:t>
      </w:r>
    </w:p>
    <w:p w14:paraId="0134DE77" w14:textId="1B24A585" w:rsidR="009E5C9F" w:rsidRPr="007100D5" w:rsidRDefault="00254CA6" w:rsidP="004A407A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stawy o odpowiedzialności za naruszenie dyscypliny finansów publicznych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47269D" w14:textId="7303F430" w:rsidR="009E5C9F" w:rsidRPr="007100D5" w:rsidRDefault="00254CA6" w:rsidP="004A407A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stawy o organizowaniu i prowadzeniu działalnośc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i kulturalnej;</w:t>
      </w:r>
    </w:p>
    <w:p w14:paraId="18A13566" w14:textId="464CF425" w:rsidR="009E5C9F" w:rsidRPr="007100D5" w:rsidRDefault="00254CA6" w:rsidP="004A407A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lastRenderedPageBreak/>
        <w:t>p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rze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pisów płacowych;</w:t>
      </w:r>
    </w:p>
    <w:p w14:paraId="7B8A3942" w14:textId="5301ED01" w:rsidR="009E5C9F" w:rsidRPr="007100D5" w:rsidRDefault="00254CA6" w:rsidP="004A407A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p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 xml:space="preserve">rzepisów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z zakresu 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ZUS i PFRON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77E4D18" w14:textId="201445B2" w:rsidR="00254CA6" w:rsidRPr="004A407A" w:rsidRDefault="00254CA6" w:rsidP="00254CA6">
      <w:pPr>
        <w:pStyle w:val="Akapitzlist"/>
        <w:widowControl/>
        <w:numPr>
          <w:ilvl w:val="0"/>
          <w:numId w:val="15"/>
        </w:numPr>
        <w:shd w:val="clear" w:color="auto" w:fill="FFFFFF"/>
        <w:suppressAutoHyphens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stawy Prawo zamówień publicznych.</w:t>
      </w:r>
    </w:p>
    <w:p w14:paraId="35836A3E" w14:textId="71420289" w:rsidR="009E5C9F" w:rsidRPr="007100D5" w:rsidRDefault="00254CA6" w:rsidP="00254CA6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Wymagania pożądane</w:t>
      </w:r>
    </w:p>
    <w:p w14:paraId="0155FD9C" w14:textId="4F8BB4E5" w:rsidR="009E5C9F" w:rsidRPr="007100D5" w:rsidRDefault="00386BF3" w:rsidP="004A407A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Samodzielność w korzystaniu z 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przepisów szczególnych dotyczących zagadnień rachunkowości budżetowej, przepisów podatkowych, płacowych oraz przepisów z z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akresu ubezpieczeń społecznych i zamówień publicznych.</w:t>
      </w:r>
    </w:p>
    <w:p w14:paraId="5AEEE7B8" w14:textId="47A1B436" w:rsidR="009E5C9F" w:rsidRPr="007100D5" w:rsidRDefault="009E5C9F" w:rsidP="004A407A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Posiadanie 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 xml:space="preserve">praktycznej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umiejętności przygotowywania danych statystycznyc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h, tworzenia prognoz, zestawień i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planów w oparciu o materiały źr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ódłowe i przewidywane założenia potrzeb jednostki.</w:t>
      </w:r>
    </w:p>
    <w:p w14:paraId="1A3C5178" w14:textId="73616C9A" w:rsidR="009E5C9F" w:rsidRPr="007100D5" w:rsidRDefault="009E5C9F" w:rsidP="004A407A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Umiejętność obsługi komputera, dobra znajomość pakietu MS Office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, ze szczególnym uwzględnieniem programu Excel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, programów księgowych (znajomość programu RAKS 2000, </w:t>
      </w:r>
      <w:r w:rsidR="004A407A">
        <w:rPr>
          <w:rFonts w:ascii="Arial" w:hAnsi="Arial" w:cs="Arial"/>
          <w:color w:val="000000" w:themeColor="text1"/>
          <w:sz w:val="20"/>
          <w:szCs w:val="20"/>
        </w:rPr>
        <w:t xml:space="preserve">mile widziana 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znajomość programu Enova 365</w:t>
      </w:r>
      <w:r w:rsidR="004A407A"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 xml:space="preserve"> znajomość programu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Biletyna), umiejętność pracy w zintegrowanych systemach informatycznych, w tym program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ach sprawozdawczych i aplikacjach bankowych.</w:t>
      </w:r>
    </w:p>
    <w:p w14:paraId="170E1C72" w14:textId="0A51381E" w:rsidR="009E5C9F" w:rsidRPr="007100D5" w:rsidRDefault="00386BF3" w:rsidP="004A407A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</w:t>
      </w:r>
      <w:r w:rsidR="009E5C9F" w:rsidRPr="007100D5">
        <w:rPr>
          <w:rFonts w:ascii="Arial" w:hAnsi="Arial" w:cs="Arial"/>
          <w:color w:val="000000" w:themeColor="text1"/>
          <w:sz w:val="20"/>
          <w:szCs w:val="20"/>
        </w:rPr>
        <w:t>mie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jętność planowania finansowego i budżetowania.</w:t>
      </w:r>
    </w:p>
    <w:p w14:paraId="13660F91" w14:textId="69C73A7A" w:rsidR="009E5C9F" w:rsidRPr="007100D5" w:rsidRDefault="009E5C9F" w:rsidP="004A407A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Uczciwość, sumienność, odpowiedzialność, terminowość, samodzielność, odporność na stres</w:t>
      </w:r>
      <w:r w:rsidR="004A40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6FF276" w14:textId="1B1B5C53" w:rsidR="009E5C9F" w:rsidRPr="007100D5" w:rsidRDefault="00386BF3" w:rsidP="004A407A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Umiejętności: organizacji pracy własnej, współpracy z innymi, dążenia do rezultatu, poszukiwania rozwiązań, innowacyjności, komunikacji, zarządzania zespołem podległych pracowników</w:t>
      </w:r>
      <w:r w:rsidR="004A407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AB568F7" w14:textId="7D88358A" w:rsidR="009E5C9F" w:rsidRPr="007100D5" w:rsidRDefault="009E5C9F" w:rsidP="00254CA6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Wysoka kultura osobista i rozwi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nięte zdolności interpersonalne.</w:t>
      </w:r>
    </w:p>
    <w:p w14:paraId="03EC8A5C" w14:textId="1DC1AEF0" w:rsidR="00386BF3" w:rsidRPr="004A407A" w:rsidRDefault="009E5C9F" w:rsidP="00241A97">
      <w:pPr>
        <w:widowControl/>
        <w:numPr>
          <w:ilvl w:val="0"/>
          <w:numId w:val="13"/>
        </w:numPr>
        <w:shd w:val="clear" w:color="auto" w:fill="FFFFFF"/>
        <w:suppressAutoHyphens w:val="0"/>
        <w:spacing w:after="120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Znajomość j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 xml:space="preserve">ęzyka obcego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w mowie i piśmie.</w:t>
      </w:r>
    </w:p>
    <w:p w14:paraId="77755244" w14:textId="62A9E76D" w:rsidR="007234CE" w:rsidRPr="007100D5" w:rsidRDefault="007674D7" w:rsidP="00241A97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Wymagane do złożenia d</w:t>
      </w:r>
      <w:r w:rsidR="00386BF3"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okumenty i oświadczenia</w:t>
      </w:r>
    </w:p>
    <w:p w14:paraId="3E4D924A" w14:textId="25CC2540" w:rsidR="00386BF3" w:rsidRPr="007100D5" w:rsidRDefault="007674D7" w:rsidP="007674D7">
      <w:pPr>
        <w:widowControl/>
        <w:numPr>
          <w:ilvl w:val="0"/>
          <w:numId w:val="17"/>
        </w:numPr>
        <w:shd w:val="clear" w:color="auto" w:fill="FFFFFF"/>
        <w:suppressAutoHyphens w:val="0"/>
        <w:spacing w:after="120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List motywacyjny.</w:t>
      </w:r>
    </w:p>
    <w:p w14:paraId="40F2024A" w14:textId="38882260" w:rsidR="00386BF3" w:rsidRPr="007100D5" w:rsidRDefault="007674D7" w:rsidP="007674D7">
      <w:pPr>
        <w:widowControl/>
        <w:numPr>
          <w:ilvl w:val="0"/>
          <w:numId w:val="17"/>
        </w:numPr>
        <w:shd w:val="clear" w:color="auto" w:fill="FFFFFF"/>
        <w:suppressAutoHyphens w:val="0"/>
        <w:spacing w:after="120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Życiorys (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CV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)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, uwzględniający dokł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adny przebieg kariery zawodowej.</w:t>
      </w:r>
    </w:p>
    <w:p w14:paraId="3782BF10" w14:textId="498212C2" w:rsidR="007A4787" w:rsidRPr="004A407A" w:rsidRDefault="007674D7" w:rsidP="00241A97">
      <w:pPr>
        <w:widowControl/>
        <w:numPr>
          <w:ilvl w:val="0"/>
          <w:numId w:val="17"/>
        </w:numPr>
        <w:shd w:val="clear" w:color="auto" w:fill="FFFFFF"/>
        <w:suppressAutoHyphens w:val="0"/>
        <w:spacing w:after="120"/>
        <w:ind w:left="425" w:hanging="425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Własnoręcznie podpisane O</w:t>
      </w:r>
      <w:r w:rsidR="00386BF3" w:rsidRPr="007100D5">
        <w:rPr>
          <w:rFonts w:ascii="Arial" w:hAnsi="Arial" w:cs="Arial"/>
          <w:color w:val="000000" w:themeColor="text1"/>
          <w:sz w:val="20"/>
          <w:szCs w:val="20"/>
        </w:rPr>
        <w:t>świadczenie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, według załączonego wzoru.</w:t>
      </w:r>
    </w:p>
    <w:p w14:paraId="465ECF84" w14:textId="216087F6" w:rsidR="007234CE" w:rsidRPr="007100D5" w:rsidRDefault="007A4787" w:rsidP="00241A97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Terminy i miejsce składania d</w:t>
      </w:r>
      <w:r w:rsidR="00241A97"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okumentów</w:t>
      </w:r>
    </w:p>
    <w:p w14:paraId="359170B9" w14:textId="02D06A11" w:rsidR="007A4787" w:rsidRPr="004A407A" w:rsidRDefault="007A4787" w:rsidP="007A4787">
      <w:pPr>
        <w:widowControl/>
        <w:suppressAutoHyphens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 xml:space="preserve">Dokumenty aplikacyjnych należy złożyć </w:t>
      </w:r>
      <w:r w:rsidRPr="004A407A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 w:bidi="ar-SA"/>
        </w:rPr>
        <w:t>do dnia 18 listopada 2019 r., godz. 16.00.</w:t>
      </w:r>
    </w:p>
    <w:p w14:paraId="0F4CB339" w14:textId="1E166DB4" w:rsidR="007A4787" w:rsidRPr="004A407A" w:rsidRDefault="007A4787" w:rsidP="004A407A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</w:pPr>
      <w:r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 xml:space="preserve">Zeskanowane dokumenty aplikacyjne należy przesłać na adres: </w:t>
      </w:r>
      <w:hyperlink r:id="rId7" w:history="1">
        <w:r w:rsidRPr="004A407A">
          <w:rPr>
            <w:rFonts w:ascii="Arial" w:eastAsia="Times New Roman" w:hAnsi="Arial" w:cs="Arial"/>
            <w:b/>
            <w:bCs/>
            <w:color w:val="000000" w:themeColor="text1"/>
            <w:kern w:val="0"/>
            <w:sz w:val="20"/>
            <w:szCs w:val="20"/>
            <w:lang w:eastAsia="pl-PL" w:bidi="ar-SA"/>
          </w:rPr>
          <w:t>rekrutacja@dkkadr.waw.pl</w:t>
        </w:r>
      </w:hyperlink>
      <w:r w:rsidRPr="004A407A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>wpisując w temacie wiadomości - „Rekrutacja na stanowisko Głównego Księgowego”</w:t>
      </w:r>
      <w:r w:rsidR="007234CE" w:rsidRPr="007100D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 w:bidi="ar-SA"/>
        </w:rPr>
        <w:t>.</w:t>
      </w:r>
    </w:p>
    <w:p w14:paraId="6697CE7E" w14:textId="7C7CE702" w:rsidR="007234CE" w:rsidRPr="007100D5" w:rsidRDefault="007A4787" w:rsidP="00241A97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Procedura rekrutacyjna</w:t>
      </w:r>
    </w:p>
    <w:p w14:paraId="03062949" w14:textId="5B0BADFB" w:rsidR="007A4787" w:rsidRPr="007100D5" w:rsidRDefault="007A4787" w:rsidP="004A407A">
      <w:pPr>
        <w:widowControl/>
        <w:numPr>
          <w:ilvl w:val="0"/>
          <w:numId w:val="21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Rekrutacja rozpoczyna się od analizy dokumentów aplikacyjnych 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K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andydatów\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K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andydatek 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>na 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stanowisko.</w:t>
      </w:r>
    </w:p>
    <w:p w14:paraId="05C4F33A" w14:textId="2FE79996" w:rsidR="007A4787" w:rsidRPr="007100D5" w:rsidRDefault="007A4787" w:rsidP="004A407A">
      <w:pPr>
        <w:widowControl/>
        <w:numPr>
          <w:ilvl w:val="0"/>
          <w:numId w:val="21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Wybrani kandydaci\kandydatki zostaną zaproszeni na rozmowę rekrutacyjną.</w:t>
      </w:r>
    </w:p>
    <w:p w14:paraId="50364495" w14:textId="552C564F" w:rsidR="0012671A" w:rsidRPr="007100D5" w:rsidRDefault="007A4787" w:rsidP="004A407A">
      <w:pPr>
        <w:widowControl/>
        <w:numPr>
          <w:ilvl w:val="0"/>
          <w:numId w:val="21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Zaproszony kandydat\kandydatka 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 xml:space="preserve">ma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dostarczyć przed rozpoczęciem rozmowy rekrutacyjnej, 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zamkniętej kopercie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>: d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okumenty potwierdzające posiadane wykształcenie i zdobyte kwalifikacje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>, d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okumenty potwierdzające staż pracy,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 xml:space="preserve"> posiadane opinie i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referencje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F7FA14" w14:textId="25E3E038" w:rsidR="0012671A" w:rsidRPr="007100D5" w:rsidRDefault="0012671A" w:rsidP="004A407A">
      <w:pPr>
        <w:widowControl/>
        <w:numPr>
          <w:ilvl w:val="0"/>
          <w:numId w:val="21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Rozmowa rekrutacyjna będzie polegać na sprawdzeniu umiejętności i kompetencji 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K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andydata\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K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>andydatki.</w:t>
      </w:r>
    </w:p>
    <w:p w14:paraId="28C06CDB" w14:textId="3568D743" w:rsidR="0012671A" w:rsidRPr="007100D5" w:rsidRDefault="0012671A" w:rsidP="004A407A">
      <w:pPr>
        <w:widowControl/>
        <w:numPr>
          <w:ilvl w:val="0"/>
          <w:numId w:val="21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Kandydat wyłoniony w procesie rekrutacji przed zawarciem umowy o pracę zobowiązany będzie przedłożyć zaświadczenie o niekaralności z Krajowego Rejestru Karnego.</w:t>
      </w:r>
    </w:p>
    <w:p w14:paraId="6DED4CCD" w14:textId="29242E0F" w:rsidR="007A4787" w:rsidRPr="004A407A" w:rsidRDefault="007A4787" w:rsidP="007A4787">
      <w:pPr>
        <w:widowControl/>
        <w:numPr>
          <w:ilvl w:val="0"/>
          <w:numId w:val="21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Nie przedłożenie 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>wymaganych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dokumentów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 xml:space="preserve"> wyłącza 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K</w:t>
      </w:r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>andydata\</w:t>
      </w:r>
      <w:r w:rsidR="001211D4">
        <w:rPr>
          <w:rFonts w:ascii="Arial" w:hAnsi="Arial" w:cs="Arial"/>
          <w:color w:val="000000" w:themeColor="text1"/>
          <w:sz w:val="20"/>
          <w:szCs w:val="20"/>
        </w:rPr>
        <w:t>K</w:t>
      </w:r>
      <w:bookmarkStart w:id="5" w:name="_GoBack"/>
      <w:bookmarkEnd w:id="5"/>
      <w:r w:rsidR="0012671A" w:rsidRPr="007100D5">
        <w:rPr>
          <w:rFonts w:ascii="Arial" w:hAnsi="Arial" w:cs="Arial"/>
          <w:color w:val="000000" w:themeColor="text1"/>
          <w:sz w:val="20"/>
          <w:szCs w:val="20"/>
        </w:rPr>
        <w:t xml:space="preserve">andydatkę z 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procesu rekrutacji. </w:t>
      </w:r>
    </w:p>
    <w:p w14:paraId="7DB401F2" w14:textId="77777777" w:rsidR="0012671A" w:rsidRPr="007100D5" w:rsidRDefault="0012671A" w:rsidP="0012671A">
      <w:pPr>
        <w:pStyle w:val="Nagwek1"/>
        <w:spacing w:before="0" w:beforeAutospacing="0" w:after="120" w:afterAutospacing="0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7100D5">
        <w:rPr>
          <w:rFonts w:ascii="Arial" w:hAnsi="Arial" w:cs="Arial"/>
          <w:color w:val="000000" w:themeColor="text1"/>
          <w:spacing w:val="-4"/>
          <w:sz w:val="22"/>
          <w:szCs w:val="22"/>
        </w:rPr>
        <w:t>Informacje dodatkowe:</w:t>
      </w:r>
    </w:p>
    <w:p w14:paraId="2348E067" w14:textId="52093392" w:rsidR="0012671A" w:rsidRPr="007100D5" w:rsidRDefault="0012671A" w:rsidP="004A407A">
      <w:pPr>
        <w:widowControl/>
        <w:numPr>
          <w:ilvl w:val="0"/>
          <w:numId w:val="2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>Wszelkie informacje dotyczące procesu rekrutacji można uzyskać pod numerem telefonu:  606 346 268.</w:t>
      </w:r>
    </w:p>
    <w:p w14:paraId="44B4C9B9" w14:textId="23DE3174" w:rsidR="0012671A" w:rsidRPr="007100D5" w:rsidRDefault="0012671A" w:rsidP="004A407A">
      <w:pPr>
        <w:widowControl/>
        <w:numPr>
          <w:ilvl w:val="0"/>
          <w:numId w:val="2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Nadesłanych dokumentów aplikacyjnych nie zwracamy. Po zakończeniu procesu rekrutacji dokumenty aplikacyjne zostaną komisyjnie zniszczone, nie później niż po upływie 3 miesięcy od dnia zakończenia procesu rekrutacji. </w:t>
      </w:r>
    </w:p>
    <w:p w14:paraId="66AB9B7E" w14:textId="564F046A" w:rsidR="0012671A" w:rsidRPr="007100D5" w:rsidRDefault="0012671A" w:rsidP="004A407A">
      <w:pPr>
        <w:widowControl/>
        <w:numPr>
          <w:ilvl w:val="0"/>
          <w:numId w:val="23"/>
        </w:numPr>
        <w:shd w:val="clear" w:color="auto" w:fill="FFFFFF"/>
        <w:suppressAutoHyphens w:val="0"/>
        <w:spacing w:after="120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Dyrektor Domu Kultury „KADR” </w:t>
      </w:r>
      <w:r w:rsidRPr="007100D5">
        <w:rPr>
          <w:rFonts w:ascii="Arial" w:hAnsi="Arial" w:cs="Arial"/>
          <w:color w:val="000000" w:themeColor="text1"/>
          <w:spacing w:val="-4"/>
          <w:sz w:val="20"/>
          <w:szCs w:val="20"/>
        </w:rPr>
        <w:t>w Dzielnicy Mokotów m. st. Warszawy</w:t>
      </w:r>
      <w:r w:rsidRPr="007100D5">
        <w:rPr>
          <w:rFonts w:ascii="Arial" w:hAnsi="Arial" w:cs="Arial"/>
          <w:color w:val="000000" w:themeColor="text1"/>
          <w:sz w:val="20"/>
          <w:szCs w:val="20"/>
        </w:rPr>
        <w:t xml:space="preserve"> zastrzega prawo do unieważnienia postępowania rekrutacyjnego lub braku rozstrzygnięcia naboru, bez podania przyczyn.</w:t>
      </w:r>
    </w:p>
    <w:p w14:paraId="50623A07" w14:textId="29C032E5" w:rsidR="008A021C" w:rsidRPr="007100D5" w:rsidRDefault="008A021C" w:rsidP="00CF68E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8A021C" w:rsidRPr="007100D5" w:rsidSect="00254CA6">
      <w:pgSz w:w="11906" w:h="16838"/>
      <w:pgMar w:top="836" w:right="1134" w:bottom="99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Corbel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B91"/>
    <w:multiLevelType w:val="hybridMultilevel"/>
    <w:tmpl w:val="3C6E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65D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E04"/>
    <w:multiLevelType w:val="hybridMultilevel"/>
    <w:tmpl w:val="6374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7F74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6BCA"/>
    <w:multiLevelType w:val="hybridMultilevel"/>
    <w:tmpl w:val="36E665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EB067F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3469"/>
    <w:multiLevelType w:val="hybridMultilevel"/>
    <w:tmpl w:val="9EE89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D2B17"/>
    <w:multiLevelType w:val="multilevel"/>
    <w:tmpl w:val="2FB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A3B68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32A"/>
    <w:multiLevelType w:val="multilevel"/>
    <w:tmpl w:val="D15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A4039"/>
    <w:multiLevelType w:val="hybridMultilevel"/>
    <w:tmpl w:val="D1183460"/>
    <w:lvl w:ilvl="0" w:tplc="92460E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4513"/>
    <w:multiLevelType w:val="hybridMultilevel"/>
    <w:tmpl w:val="68701C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C7C2FDC"/>
    <w:multiLevelType w:val="hybridMultilevel"/>
    <w:tmpl w:val="7FD82564"/>
    <w:lvl w:ilvl="0" w:tplc="EB689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1080"/>
    <w:multiLevelType w:val="hybridMultilevel"/>
    <w:tmpl w:val="1050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057D2"/>
    <w:multiLevelType w:val="hybridMultilevel"/>
    <w:tmpl w:val="D53282A8"/>
    <w:lvl w:ilvl="0" w:tplc="DA102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0B48"/>
    <w:multiLevelType w:val="hybridMultilevel"/>
    <w:tmpl w:val="85AE0D6A"/>
    <w:lvl w:ilvl="0" w:tplc="56CADF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3553E0E"/>
    <w:multiLevelType w:val="multilevel"/>
    <w:tmpl w:val="DC8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608F4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4CFE"/>
    <w:multiLevelType w:val="multilevel"/>
    <w:tmpl w:val="49B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56BA9"/>
    <w:multiLevelType w:val="hybridMultilevel"/>
    <w:tmpl w:val="85AE0D6A"/>
    <w:lvl w:ilvl="0" w:tplc="56CADF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66F0756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64AB3"/>
    <w:multiLevelType w:val="multilevel"/>
    <w:tmpl w:val="E2E4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19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11"/>
  </w:num>
  <w:num w:numId="20">
    <w:abstractNumId w:val="4"/>
  </w:num>
  <w:num w:numId="21">
    <w:abstractNumId w:val="8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1211D4"/>
    <w:rsid w:val="0012671A"/>
    <w:rsid w:val="00241A97"/>
    <w:rsid w:val="00254CA6"/>
    <w:rsid w:val="002B6960"/>
    <w:rsid w:val="00386BF3"/>
    <w:rsid w:val="004A407A"/>
    <w:rsid w:val="007100D5"/>
    <w:rsid w:val="007209E6"/>
    <w:rsid w:val="007234CE"/>
    <w:rsid w:val="007674D7"/>
    <w:rsid w:val="007A4787"/>
    <w:rsid w:val="008A021C"/>
    <w:rsid w:val="009D0A12"/>
    <w:rsid w:val="009E5C9F"/>
    <w:rsid w:val="00CF6072"/>
    <w:rsid w:val="00CF68EA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650AC"/>
  <w15:docId w15:val="{1D927689-A546-4F7F-BCD0-1CA35C6F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7234C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Akapitzlist">
    <w:name w:val="List Paragraph"/>
    <w:basedOn w:val="Normalny"/>
    <w:uiPriority w:val="34"/>
    <w:qFormat/>
    <w:rsid w:val="002B696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4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C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234CE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254CA6"/>
  </w:style>
  <w:style w:type="character" w:styleId="Hipercze">
    <w:name w:val="Hyperlink"/>
    <w:uiPriority w:val="99"/>
    <w:semiHidden/>
    <w:unhideWhenUsed/>
    <w:rsid w:val="007A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dkkadr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Corbel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475FD3"/>
    <w:rsid w:val="006F7D29"/>
    <w:rsid w:val="007763AC"/>
    <w:rsid w:val="00AF27D5"/>
    <w:rsid w:val="00B204C8"/>
    <w:rsid w:val="00BE5504"/>
    <w:rsid w:val="00BF712F"/>
    <w:rsid w:val="00FB026C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4F9F-44F1-45F8-AD32-DBF5F578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Wioletta Grzyb</cp:lastModifiedBy>
  <cp:revision>9</cp:revision>
  <cp:lastPrinted>2019-11-08T09:14:00Z</cp:lastPrinted>
  <dcterms:created xsi:type="dcterms:W3CDTF">2019-02-20T15:43:00Z</dcterms:created>
  <dcterms:modified xsi:type="dcterms:W3CDTF">2019-11-08T09:18:00Z</dcterms:modified>
</cp:coreProperties>
</file>